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D1D" w:rsidRDefault="00A93D1D" w:rsidP="00A93D1D">
      <w:pPr>
        <w:pBdr>
          <w:top w:val="nil"/>
          <w:left w:val="nil"/>
          <w:bottom w:val="nil"/>
          <w:right w:val="nil"/>
          <w:between w:val="nil"/>
        </w:pBdr>
        <w:jc w:val="right"/>
        <w:rPr>
          <w:b/>
          <w:color w:val="000000"/>
          <w:sz w:val="22"/>
          <w:szCs w:val="22"/>
        </w:rPr>
      </w:pPr>
      <w:r>
        <w:rPr>
          <w:b/>
          <w:color w:val="000000"/>
          <w:sz w:val="22"/>
          <w:szCs w:val="22"/>
        </w:rPr>
        <w:t xml:space="preserve">Додаток  </w:t>
      </w:r>
      <w:r>
        <w:rPr>
          <w:b/>
          <w:sz w:val="22"/>
          <w:szCs w:val="22"/>
        </w:rPr>
        <w:t>1</w:t>
      </w:r>
    </w:p>
    <w:p w:rsidR="00A93D1D" w:rsidRDefault="00A93D1D" w:rsidP="00A93D1D">
      <w:pPr>
        <w:pBdr>
          <w:top w:val="nil"/>
          <w:left w:val="nil"/>
          <w:bottom w:val="nil"/>
          <w:right w:val="nil"/>
          <w:between w:val="nil"/>
        </w:pBdr>
        <w:jc w:val="right"/>
        <w:rPr>
          <w:b/>
          <w:color w:val="FF0000"/>
          <w:sz w:val="22"/>
          <w:szCs w:val="22"/>
        </w:rPr>
      </w:pPr>
      <w:r>
        <w:rPr>
          <w:b/>
          <w:color w:val="000000"/>
          <w:sz w:val="22"/>
          <w:szCs w:val="22"/>
        </w:rPr>
        <w:t>до Договору №</w:t>
      </w:r>
      <w:r>
        <w:rPr>
          <w:b/>
          <w:sz w:val="22"/>
          <w:szCs w:val="22"/>
        </w:rPr>
        <w:t>_____</w:t>
      </w:r>
      <w:r>
        <w:rPr>
          <w:b/>
          <w:color w:val="FF0000"/>
          <w:sz w:val="22"/>
          <w:szCs w:val="22"/>
        </w:rPr>
        <w:t xml:space="preserve"> </w:t>
      </w:r>
    </w:p>
    <w:p w:rsidR="00A93D1D" w:rsidRDefault="00A93D1D" w:rsidP="00A93D1D">
      <w:pPr>
        <w:pBdr>
          <w:top w:val="nil"/>
          <w:left w:val="nil"/>
          <w:bottom w:val="nil"/>
          <w:right w:val="nil"/>
          <w:between w:val="nil"/>
        </w:pBdr>
        <w:jc w:val="right"/>
        <w:rPr>
          <w:b/>
          <w:color w:val="000000"/>
          <w:sz w:val="22"/>
          <w:szCs w:val="22"/>
        </w:rPr>
      </w:pPr>
      <w:r>
        <w:rPr>
          <w:b/>
          <w:color w:val="000000"/>
          <w:sz w:val="22"/>
          <w:szCs w:val="22"/>
        </w:rPr>
        <w:t xml:space="preserve">про організацію і проведення тренінгів в </w:t>
      </w:r>
    </w:p>
    <w:p w:rsidR="00A93D1D" w:rsidRDefault="00A93D1D" w:rsidP="00A93D1D">
      <w:pPr>
        <w:pBdr>
          <w:top w:val="nil"/>
          <w:left w:val="nil"/>
          <w:bottom w:val="nil"/>
          <w:right w:val="nil"/>
          <w:between w:val="nil"/>
        </w:pBdr>
        <w:jc w:val="right"/>
        <w:rPr>
          <w:b/>
          <w:sz w:val="22"/>
          <w:szCs w:val="22"/>
        </w:rPr>
      </w:pPr>
      <w:r>
        <w:rPr>
          <w:b/>
          <w:color w:val="000000"/>
          <w:sz w:val="22"/>
          <w:szCs w:val="22"/>
        </w:rPr>
        <w:t xml:space="preserve">рамках Програми «Молодіжний працівник» від </w:t>
      </w:r>
      <w:r>
        <w:rPr>
          <w:b/>
          <w:sz w:val="22"/>
          <w:szCs w:val="22"/>
        </w:rPr>
        <w:t>__________</w:t>
      </w:r>
    </w:p>
    <w:p w:rsidR="00A93D1D" w:rsidRDefault="00A93D1D" w:rsidP="00A93D1D">
      <w:pPr>
        <w:pBdr>
          <w:top w:val="nil"/>
          <w:left w:val="nil"/>
          <w:bottom w:val="nil"/>
          <w:right w:val="nil"/>
          <w:between w:val="nil"/>
        </w:pBdr>
        <w:rPr>
          <w:color w:val="000000"/>
          <w:sz w:val="22"/>
          <w:szCs w:val="22"/>
        </w:rPr>
      </w:pPr>
    </w:p>
    <w:p w:rsidR="00A93D1D" w:rsidRDefault="00A93D1D" w:rsidP="00A93D1D">
      <w:pPr>
        <w:rPr>
          <w:b/>
          <w:color w:val="000000"/>
          <w:sz w:val="22"/>
          <w:szCs w:val="22"/>
        </w:rPr>
      </w:pPr>
    </w:p>
    <w:p w:rsidR="00A93D1D" w:rsidRDefault="00A93D1D" w:rsidP="00A93D1D">
      <w:pPr>
        <w:jc w:val="center"/>
        <w:rPr>
          <w:b/>
          <w:color w:val="000000"/>
          <w:sz w:val="22"/>
          <w:szCs w:val="22"/>
        </w:rPr>
      </w:pPr>
      <w:r>
        <w:rPr>
          <w:b/>
          <w:color w:val="000000"/>
          <w:sz w:val="22"/>
          <w:szCs w:val="22"/>
        </w:rPr>
        <w:t>ІНСТРУКЦІЯ</w:t>
      </w:r>
    </w:p>
    <w:p w:rsidR="00A93D1D" w:rsidRDefault="00A93D1D" w:rsidP="00A93D1D">
      <w:pPr>
        <w:jc w:val="center"/>
        <w:rPr>
          <w:b/>
          <w:sz w:val="22"/>
          <w:szCs w:val="22"/>
          <w:u w:val="single"/>
        </w:rPr>
      </w:pPr>
      <w:r>
        <w:rPr>
          <w:b/>
          <w:color w:val="000000"/>
          <w:sz w:val="22"/>
          <w:szCs w:val="22"/>
        </w:rPr>
        <w:t xml:space="preserve">щодо організації тренінгів Програми «Молодіжний працівник» </w:t>
      </w:r>
    </w:p>
    <w:p w:rsidR="00A93D1D" w:rsidRDefault="00A93D1D" w:rsidP="00A93D1D">
      <w:pPr>
        <w:pBdr>
          <w:top w:val="nil"/>
          <w:left w:val="nil"/>
          <w:bottom w:val="nil"/>
          <w:right w:val="nil"/>
          <w:between w:val="nil"/>
        </w:pBdr>
        <w:jc w:val="both"/>
        <w:rPr>
          <w:color w:val="000000"/>
          <w:sz w:val="22"/>
          <w:szCs w:val="22"/>
        </w:rPr>
      </w:pPr>
    </w:p>
    <w:p w:rsidR="00A93D1D" w:rsidRDefault="00A93D1D" w:rsidP="00A93D1D">
      <w:pPr>
        <w:pBdr>
          <w:top w:val="nil"/>
          <w:left w:val="nil"/>
          <w:bottom w:val="nil"/>
          <w:right w:val="nil"/>
          <w:between w:val="nil"/>
        </w:pBdr>
        <w:jc w:val="both"/>
        <w:rPr>
          <w:color w:val="000000"/>
          <w:sz w:val="22"/>
          <w:szCs w:val="22"/>
        </w:rPr>
      </w:pPr>
      <w:r>
        <w:rPr>
          <w:color w:val="000000"/>
          <w:sz w:val="22"/>
          <w:szCs w:val="22"/>
        </w:rPr>
        <w:t>Організатор, як особа, яка в силу Договору відповідальна за організацію і проведення тренінгу Програми «Молодіжний працівник», для забезпечення якісної організації та проведення тренінгу, зобов’язується забезпечити:</w:t>
      </w:r>
    </w:p>
    <w:p w:rsidR="00A93D1D" w:rsidRDefault="00A93D1D" w:rsidP="00A93D1D">
      <w:pPr>
        <w:pBdr>
          <w:top w:val="nil"/>
          <w:left w:val="nil"/>
          <w:bottom w:val="nil"/>
          <w:right w:val="nil"/>
          <w:between w:val="nil"/>
        </w:pBdr>
        <w:jc w:val="both"/>
        <w:rPr>
          <w:color w:val="000000"/>
          <w:sz w:val="22"/>
          <w:szCs w:val="22"/>
        </w:rPr>
      </w:pPr>
    </w:p>
    <w:p w:rsidR="00A93D1D" w:rsidRDefault="00A93D1D" w:rsidP="00A93D1D">
      <w:pPr>
        <w:numPr>
          <w:ilvl w:val="0"/>
          <w:numId w:val="2"/>
        </w:numPr>
        <w:pBdr>
          <w:top w:val="nil"/>
          <w:left w:val="nil"/>
          <w:bottom w:val="nil"/>
          <w:right w:val="nil"/>
          <w:between w:val="nil"/>
        </w:pBdr>
        <w:ind w:left="284" w:hanging="284"/>
        <w:jc w:val="both"/>
        <w:rPr>
          <w:color w:val="000000"/>
          <w:sz w:val="22"/>
          <w:szCs w:val="22"/>
        </w:rPr>
      </w:pPr>
      <w:r>
        <w:rPr>
          <w:color w:val="000000"/>
          <w:sz w:val="22"/>
          <w:szCs w:val="22"/>
        </w:rPr>
        <w:t>вирішення всіх організаційних питань щодо забезпечення учасників житлом, харчуванням та приміщенням для навчального процесу;</w:t>
      </w:r>
    </w:p>
    <w:p w:rsidR="00A93D1D" w:rsidRDefault="00A93D1D" w:rsidP="00A93D1D">
      <w:pPr>
        <w:numPr>
          <w:ilvl w:val="0"/>
          <w:numId w:val="2"/>
        </w:numPr>
        <w:pBdr>
          <w:top w:val="nil"/>
          <w:left w:val="nil"/>
          <w:bottom w:val="nil"/>
          <w:right w:val="nil"/>
          <w:between w:val="nil"/>
        </w:pBdr>
        <w:ind w:left="284" w:hanging="284"/>
        <w:jc w:val="both"/>
        <w:rPr>
          <w:color w:val="000000"/>
          <w:sz w:val="22"/>
          <w:szCs w:val="22"/>
        </w:rPr>
      </w:pPr>
      <w:r>
        <w:rPr>
          <w:color w:val="000000"/>
          <w:sz w:val="22"/>
          <w:szCs w:val="22"/>
        </w:rPr>
        <w:t>підготовку навчального приміщення до тренінгу відповідно до зазначених нижче вимог*;</w:t>
      </w:r>
    </w:p>
    <w:p w:rsidR="00A93D1D" w:rsidRDefault="00A93D1D" w:rsidP="00A93D1D">
      <w:pPr>
        <w:numPr>
          <w:ilvl w:val="0"/>
          <w:numId w:val="2"/>
        </w:numPr>
        <w:pBdr>
          <w:top w:val="nil"/>
          <w:left w:val="nil"/>
          <w:bottom w:val="nil"/>
          <w:right w:val="nil"/>
          <w:between w:val="nil"/>
        </w:pBdr>
        <w:ind w:left="284" w:hanging="284"/>
        <w:jc w:val="both"/>
        <w:rPr>
          <w:color w:val="000000"/>
          <w:sz w:val="22"/>
          <w:szCs w:val="22"/>
        </w:rPr>
      </w:pPr>
      <w:r>
        <w:rPr>
          <w:color w:val="000000"/>
          <w:sz w:val="22"/>
          <w:szCs w:val="22"/>
        </w:rPr>
        <w:t>інформування учасників, що свідоцтво надсилається за рахунок учасників, якщо таке надсилання не забезпечує Організатор або ж учасники самостійно отримують у Організатора;</w:t>
      </w:r>
    </w:p>
    <w:p w:rsidR="00A93D1D" w:rsidRDefault="00A93D1D" w:rsidP="00A93D1D">
      <w:pPr>
        <w:numPr>
          <w:ilvl w:val="0"/>
          <w:numId w:val="2"/>
        </w:numPr>
        <w:pBdr>
          <w:top w:val="nil"/>
          <w:left w:val="nil"/>
          <w:bottom w:val="nil"/>
          <w:right w:val="nil"/>
          <w:between w:val="nil"/>
        </w:pBdr>
        <w:ind w:left="284" w:hanging="284"/>
        <w:jc w:val="both"/>
        <w:rPr>
          <w:color w:val="000000"/>
          <w:sz w:val="22"/>
          <w:szCs w:val="22"/>
        </w:rPr>
      </w:pPr>
      <w:r>
        <w:rPr>
          <w:color w:val="000000"/>
          <w:sz w:val="22"/>
          <w:szCs w:val="22"/>
        </w:rPr>
        <w:t>координацію підготовки протягом всього часу, забезпечення комунікації з представниками партнерів програми, тренерською командою та учасниками.</w:t>
      </w:r>
    </w:p>
    <w:p w:rsidR="00A93D1D" w:rsidRDefault="00A93D1D" w:rsidP="00A93D1D">
      <w:pPr>
        <w:pBdr>
          <w:top w:val="nil"/>
          <w:left w:val="nil"/>
          <w:bottom w:val="nil"/>
          <w:right w:val="nil"/>
          <w:between w:val="nil"/>
        </w:pBdr>
        <w:rPr>
          <w:color w:val="000000"/>
          <w:sz w:val="22"/>
          <w:szCs w:val="22"/>
        </w:rPr>
      </w:pPr>
    </w:p>
    <w:p w:rsidR="00A93D1D" w:rsidRDefault="00A93D1D" w:rsidP="00A93D1D">
      <w:pPr>
        <w:ind w:left="649" w:hanging="649"/>
        <w:rPr>
          <w:b/>
          <w:sz w:val="22"/>
          <w:szCs w:val="22"/>
        </w:rPr>
      </w:pPr>
      <w:r>
        <w:rPr>
          <w:b/>
          <w:sz w:val="22"/>
          <w:szCs w:val="22"/>
        </w:rPr>
        <w:t>* Вимоги до підготовки та забезпечення навчального приміщення до тренінгу:</w:t>
      </w:r>
    </w:p>
    <w:p w:rsidR="00A93D1D" w:rsidRDefault="00A93D1D" w:rsidP="00A93D1D">
      <w:pPr>
        <w:ind w:left="649" w:hanging="649"/>
        <w:rPr>
          <w:b/>
          <w:sz w:val="22"/>
          <w:szCs w:val="22"/>
        </w:rPr>
      </w:pPr>
    </w:p>
    <w:p w:rsidR="00A93D1D" w:rsidRDefault="00A93D1D" w:rsidP="00A93D1D">
      <w:pPr>
        <w:numPr>
          <w:ilvl w:val="0"/>
          <w:numId w:val="5"/>
        </w:numPr>
        <w:pBdr>
          <w:top w:val="nil"/>
          <w:left w:val="nil"/>
          <w:bottom w:val="nil"/>
          <w:right w:val="nil"/>
          <w:between w:val="nil"/>
        </w:pBdr>
        <w:ind w:left="284" w:hanging="284"/>
        <w:rPr>
          <w:color w:val="000000"/>
          <w:sz w:val="22"/>
          <w:szCs w:val="22"/>
        </w:rPr>
      </w:pPr>
      <w:r>
        <w:rPr>
          <w:color w:val="000000"/>
          <w:sz w:val="22"/>
          <w:szCs w:val="22"/>
        </w:rPr>
        <w:t>Приміщення для навчального процесу повинно бути розраховане на розміщення не менш як 25 осіб, бути світлим та достатньо просторим для розміщення учасників тренінгу по колу, мати систему кондиціювання або можливість доступу свіжого повітря шляхом провітрювання.</w:t>
      </w:r>
      <w:r>
        <w:rPr>
          <w:b/>
          <w:color w:val="000000"/>
          <w:sz w:val="22"/>
          <w:szCs w:val="22"/>
        </w:rPr>
        <w:t xml:space="preserve"> </w:t>
      </w:r>
    </w:p>
    <w:p w:rsidR="00A93D1D" w:rsidRDefault="00A93D1D" w:rsidP="00A93D1D">
      <w:pPr>
        <w:numPr>
          <w:ilvl w:val="0"/>
          <w:numId w:val="5"/>
        </w:numPr>
        <w:pBdr>
          <w:top w:val="nil"/>
          <w:left w:val="nil"/>
          <w:bottom w:val="nil"/>
          <w:right w:val="nil"/>
          <w:between w:val="nil"/>
        </w:pBdr>
        <w:ind w:left="284" w:hanging="284"/>
        <w:rPr>
          <w:color w:val="000000"/>
          <w:sz w:val="22"/>
          <w:szCs w:val="22"/>
        </w:rPr>
      </w:pPr>
      <w:r>
        <w:rPr>
          <w:color w:val="000000"/>
          <w:sz w:val="22"/>
          <w:szCs w:val="22"/>
        </w:rPr>
        <w:t>Для організації якісного навчання організатор забезпечує необхідною канцелярією та технікою для проведення тренінгу. Конкретизований список необхідних матеріалів має відповідати конкретному навчанню та бути узгоджений з тренерами.</w:t>
      </w:r>
    </w:p>
    <w:p w:rsidR="00A93D1D" w:rsidRDefault="00A93D1D" w:rsidP="00A93D1D">
      <w:pPr>
        <w:numPr>
          <w:ilvl w:val="0"/>
          <w:numId w:val="5"/>
        </w:numPr>
        <w:pBdr>
          <w:top w:val="nil"/>
          <w:left w:val="nil"/>
          <w:bottom w:val="nil"/>
          <w:right w:val="nil"/>
          <w:between w:val="nil"/>
        </w:pBdr>
        <w:tabs>
          <w:tab w:val="left" w:pos="282"/>
        </w:tabs>
        <w:ind w:left="283" w:hanging="283"/>
        <w:jc w:val="both"/>
        <w:rPr>
          <w:color w:val="000000"/>
          <w:sz w:val="22"/>
          <w:szCs w:val="22"/>
        </w:rPr>
      </w:pPr>
      <w:r>
        <w:rPr>
          <w:color w:val="000000"/>
          <w:sz w:val="22"/>
          <w:szCs w:val="22"/>
        </w:rPr>
        <w:t>Приміщення для навчального процесу повинно відповідати нормам протипожежної безпеки, мати обладнане укриття або знаходитись в пішій доступності до укриття.</w:t>
      </w:r>
    </w:p>
    <w:p w:rsidR="00A93D1D" w:rsidRDefault="00A93D1D" w:rsidP="00A93D1D">
      <w:pPr>
        <w:numPr>
          <w:ilvl w:val="0"/>
          <w:numId w:val="5"/>
        </w:numPr>
        <w:pBdr>
          <w:top w:val="nil"/>
          <w:left w:val="nil"/>
          <w:bottom w:val="nil"/>
          <w:right w:val="nil"/>
          <w:between w:val="nil"/>
        </w:pBdr>
        <w:ind w:left="283" w:hanging="283"/>
        <w:jc w:val="both"/>
        <w:rPr>
          <w:color w:val="000000"/>
          <w:sz w:val="22"/>
          <w:szCs w:val="22"/>
        </w:rPr>
      </w:pPr>
      <w:r>
        <w:rPr>
          <w:color w:val="000000"/>
          <w:sz w:val="22"/>
          <w:szCs w:val="22"/>
        </w:rPr>
        <w:t>Кількість та якісні характеристики канцелярських товарів узгоджуються з тренерами, що проводять тренінг.</w:t>
      </w:r>
    </w:p>
    <w:p w:rsidR="00A93D1D" w:rsidRDefault="00A93D1D" w:rsidP="00A93D1D">
      <w:pPr>
        <w:pBdr>
          <w:top w:val="nil"/>
          <w:left w:val="nil"/>
          <w:bottom w:val="nil"/>
          <w:right w:val="nil"/>
          <w:between w:val="nil"/>
        </w:pBdr>
        <w:rPr>
          <w:sz w:val="22"/>
          <w:szCs w:val="22"/>
        </w:rPr>
      </w:pPr>
    </w:p>
    <w:p w:rsidR="00A93D1D" w:rsidRDefault="00A93D1D" w:rsidP="00A93D1D">
      <w:pPr>
        <w:pBdr>
          <w:top w:val="nil"/>
          <w:left w:val="nil"/>
          <w:bottom w:val="nil"/>
          <w:right w:val="nil"/>
          <w:between w:val="nil"/>
        </w:pBdr>
        <w:jc w:val="both"/>
        <w:rPr>
          <w:sz w:val="22"/>
          <w:szCs w:val="22"/>
        </w:rPr>
      </w:pPr>
      <w:r>
        <w:rPr>
          <w:sz w:val="22"/>
          <w:szCs w:val="22"/>
        </w:rPr>
        <w:t>Організаційна діяльність щодо реалізації Програми «Молодіжний працівник» складається з трьох етапів:</w:t>
      </w:r>
    </w:p>
    <w:p w:rsidR="00A93D1D" w:rsidRDefault="00A93D1D" w:rsidP="00A93D1D">
      <w:pPr>
        <w:pBdr>
          <w:top w:val="nil"/>
          <w:left w:val="nil"/>
          <w:bottom w:val="nil"/>
          <w:right w:val="nil"/>
          <w:between w:val="nil"/>
        </w:pBdr>
        <w:jc w:val="both"/>
        <w:rPr>
          <w:sz w:val="22"/>
          <w:szCs w:val="22"/>
        </w:rPr>
      </w:pPr>
    </w:p>
    <w:p w:rsidR="00A93D1D" w:rsidRDefault="00A93D1D" w:rsidP="00A93D1D">
      <w:pPr>
        <w:numPr>
          <w:ilvl w:val="0"/>
          <w:numId w:val="2"/>
        </w:numPr>
        <w:pBdr>
          <w:top w:val="nil"/>
          <w:left w:val="nil"/>
          <w:bottom w:val="nil"/>
          <w:right w:val="nil"/>
          <w:between w:val="nil"/>
        </w:pBdr>
        <w:ind w:left="284" w:hanging="284"/>
        <w:jc w:val="both"/>
        <w:rPr>
          <w:b/>
          <w:color w:val="000000"/>
          <w:sz w:val="22"/>
          <w:szCs w:val="22"/>
        </w:rPr>
      </w:pPr>
      <w:r>
        <w:rPr>
          <w:b/>
          <w:color w:val="000000"/>
          <w:sz w:val="22"/>
          <w:szCs w:val="22"/>
        </w:rPr>
        <w:t xml:space="preserve">І етап – Підготовчий </w:t>
      </w:r>
    </w:p>
    <w:p w:rsidR="00A93D1D" w:rsidRDefault="00A93D1D" w:rsidP="00A93D1D">
      <w:pPr>
        <w:numPr>
          <w:ilvl w:val="0"/>
          <w:numId w:val="2"/>
        </w:numPr>
        <w:pBdr>
          <w:top w:val="nil"/>
          <w:left w:val="nil"/>
          <w:bottom w:val="nil"/>
          <w:right w:val="nil"/>
          <w:between w:val="nil"/>
        </w:pBdr>
        <w:ind w:left="284" w:hanging="284"/>
        <w:jc w:val="both"/>
        <w:rPr>
          <w:b/>
          <w:color w:val="000000"/>
          <w:sz w:val="22"/>
          <w:szCs w:val="22"/>
        </w:rPr>
      </w:pPr>
      <w:r>
        <w:rPr>
          <w:b/>
          <w:color w:val="000000"/>
          <w:sz w:val="22"/>
          <w:szCs w:val="22"/>
        </w:rPr>
        <w:t xml:space="preserve">ІІ етап – Проведення тренінгу </w:t>
      </w:r>
    </w:p>
    <w:p w:rsidR="00A93D1D" w:rsidRDefault="00A93D1D" w:rsidP="00A93D1D">
      <w:pPr>
        <w:numPr>
          <w:ilvl w:val="0"/>
          <w:numId w:val="2"/>
        </w:numPr>
        <w:pBdr>
          <w:top w:val="nil"/>
          <w:left w:val="nil"/>
          <w:bottom w:val="nil"/>
          <w:right w:val="nil"/>
          <w:between w:val="nil"/>
        </w:pBdr>
        <w:ind w:left="284" w:hanging="284"/>
        <w:jc w:val="both"/>
        <w:rPr>
          <w:b/>
          <w:color w:val="000000"/>
          <w:sz w:val="22"/>
          <w:szCs w:val="22"/>
        </w:rPr>
      </w:pPr>
      <w:r>
        <w:rPr>
          <w:b/>
          <w:color w:val="000000"/>
          <w:sz w:val="22"/>
          <w:szCs w:val="22"/>
        </w:rPr>
        <w:t>ІІІ етап – Заключний</w:t>
      </w:r>
    </w:p>
    <w:p w:rsidR="00A93D1D" w:rsidRDefault="00A93D1D" w:rsidP="00A93D1D">
      <w:pPr>
        <w:rPr>
          <w:color w:val="000000"/>
          <w:sz w:val="22"/>
          <w:szCs w:val="22"/>
        </w:rPr>
      </w:pPr>
      <w:r>
        <w:rPr>
          <w:color w:val="000000"/>
          <w:sz w:val="22"/>
          <w:szCs w:val="22"/>
        </w:rPr>
        <w:t>Організатор тренінгу здійснює організацію і проведення тренінгу Програми «Молодіжний працівник» шляхом виконання робіт в обсязі та у терміни, що викладені у таблиці:</w:t>
      </w:r>
      <w:r>
        <w:br w:type="page"/>
      </w:r>
    </w:p>
    <w:tbl>
      <w:tblPr>
        <w:tblW w:w="98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5"/>
        <w:gridCol w:w="7831"/>
      </w:tblGrid>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lastRenderedPageBreak/>
              <w:t>Види робіт</w:t>
            </w:r>
          </w:p>
        </w:tc>
        <w:tc>
          <w:tcPr>
            <w:tcW w:w="7831" w:type="dxa"/>
            <w:vAlign w:val="center"/>
          </w:tcPr>
          <w:p w:rsidR="00A93D1D" w:rsidRDefault="00A93D1D" w:rsidP="007C554B">
            <w:pPr>
              <w:pBdr>
                <w:top w:val="nil"/>
                <w:left w:val="nil"/>
                <w:bottom w:val="nil"/>
                <w:right w:val="nil"/>
                <w:between w:val="nil"/>
              </w:pBdr>
              <w:ind w:left="429"/>
              <w:jc w:val="center"/>
              <w:rPr>
                <w:b/>
                <w:color w:val="000000"/>
              </w:rPr>
            </w:pPr>
            <w:r>
              <w:rPr>
                <w:b/>
                <w:color w:val="000000"/>
              </w:rPr>
              <w:t>Деталізація виконання</w:t>
            </w:r>
          </w:p>
        </w:tc>
      </w:tr>
      <w:tr w:rsidR="00A93D1D" w:rsidTr="007C554B">
        <w:trPr>
          <w:trHeight w:val="454"/>
        </w:trPr>
        <w:tc>
          <w:tcPr>
            <w:tcW w:w="9806" w:type="dxa"/>
            <w:gridSpan w:val="2"/>
            <w:shd w:val="clear" w:color="auto" w:fill="C2D69B"/>
            <w:vAlign w:val="center"/>
          </w:tcPr>
          <w:p w:rsidR="00A93D1D" w:rsidRDefault="00A93D1D" w:rsidP="007C554B">
            <w:pPr>
              <w:pBdr>
                <w:top w:val="nil"/>
                <w:left w:val="nil"/>
                <w:bottom w:val="nil"/>
                <w:right w:val="nil"/>
                <w:between w:val="nil"/>
              </w:pBdr>
              <w:ind w:left="437" w:right="3"/>
              <w:jc w:val="center"/>
              <w:rPr>
                <w:b/>
                <w:i/>
                <w:color w:val="000000"/>
              </w:rPr>
            </w:pPr>
            <w:r>
              <w:rPr>
                <w:b/>
                <w:i/>
                <w:color w:val="000000"/>
              </w:rPr>
              <w:t>І етап. Підготовчий</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t>Підготовка</w:t>
            </w:r>
          </w:p>
          <w:p w:rsidR="00A93D1D" w:rsidRDefault="00A93D1D" w:rsidP="007C554B">
            <w:pPr>
              <w:pBdr>
                <w:top w:val="nil"/>
                <w:left w:val="nil"/>
                <w:bottom w:val="nil"/>
                <w:right w:val="nil"/>
                <w:between w:val="nil"/>
              </w:pBdr>
              <w:jc w:val="center"/>
              <w:rPr>
                <w:b/>
                <w:color w:val="000000"/>
              </w:rPr>
            </w:pPr>
            <w:r>
              <w:rPr>
                <w:b/>
                <w:color w:val="000000"/>
              </w:rPr>
              <w:t>документів</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Надсилання запиту на пошту програми не пізніше ніж за 25 днів до планованої дати тренінгу.</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Узгодження всіх питань з представником Центру через е-</w:t>
            </w:r>
            <w:proofErr w:type="spellStart"/>
            <w:r>
              <w:rPr>
                <w:color w:val="000000"/>
              </w:rPr>
              <w:t>mail</w:t>
            </w:r>
            <w:proofErr w:type="spellEnd"/>
            <w:r>
              <w:rPr>
                <w:color w:val="000000"/>
              </w:rPr>
              <w:t xml:space="preserve"> або за номером телефону контактної особи.</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t>Оголошення</w:t>
            </w:r>
          </w:p>
          <w:p w:rsidR="00A93D1D" w:rsidRDefault="00A93D1D" w:rsidP="007C554B">
            <w:pPr>
              <w:pBdr>
                <w:top w:val="nil"/>
                <w:left w:val="nil"/>
                <w:bottom w:val="nil"/>
                <w:right w:val="nil"/>
                <w:between w:val="nil"/>
              </w:pBdr>
              <w:jc w:val="center"/>
              <w:rPr>
                <w:b/>
                <w:color w:val="000000"/>
              </w:rPr>
            </w:pPr>
            <w:r>
              <w:rPr>
                <w:b/>
                <w:color w:val="000000"/>
              </w:rPr>
              <w:t>про конкурс</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Центр відкриває гугл-форму та розміщує оголошення за 21 день до початку тренінгу на сайті Програми та соціальних мережах Програми. Організатори поширюють оголошення на місцевих інформаційних ресурсах.</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Оголошення оновлюються протягом 14 днів.</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По завершенню термінів прийняття онлайн-заявок створюється комісія для відбору учасників.</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До складу комісії входять тренери та представники Організатора. Представники Міністерства молоді та спорту України, Центру, ПРООН (за згодою).</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t>Відбір</w:t>
            </w:r>
          </w:p>
          <w:p w:rsidR="00A93D1D" w:rsidRDefault="00A93D1D" w:rsidP="007C554B">
            <w:pPr>
              <w:pBdr>
                <w:top w:val="nil"/>
                <w:left w:val="nil"/>
                <w:bottom w:val="nil"/>
                <w:right w:val="nil"/>
                <w:between w:val="nil"/>
              </w:pBdr>
              <w:jc w:val="center"/>
              <w:rPr>
                <w:b/>
                <w:color w:val="000000"/>
              </w:rPr>
            </w:pPr>
            <w:r>
              <w:rPr>
                <w:b/>
                <w:color w:val="000000"/>
              </w:rPr>
              <w:t>учасників</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Відбір та оцінювання учасників здійснюється у відповідності до встановлених критеріїв. Кожен критерій має відповідні бали. Загальна сума балів (найбільша) визначатиме фіналістів конкурсу.</w:t>
            </w:r>
          </w:p>
          <w:p w:rsidR="00A93D1D" w:rsidRDefault="00A93D1D" w:rsidP="00A93D1D">
            <w:pPr>
              <w:widowControl w:val="0"/>
              <w:numPr>
                <w:ilvl w:val="1"/>
                <w:numId w:val="1"/>
              </w:numPr>
              <w:pBdr>
                <w:top w:val="nil"/>
                <w:left w:val="nil"/>
                <w:bottom w:val="nil"/>
                <w:right w:val="nil"/>
                <w:between w:val="nil"/>
              </w:pBdr>
              <w:tabs>
                <w:tab w:val="left" w:pos="571"/>
              </w:tabs>
              <w:ind w:left="670" w:hanging="383"/>
              <w:rPr>
                <w:color w:val="000000"/>
              </w:rPr>
            </w:pPr>
            <w:r>
              <w:rPr>
                <w:color w:val="000000"/>
              </w:rPr>
              <w:t>досвід роботи з молоддю (3),</w:t>
            </w:r>
          </w:p>
          <w:p w:rsidR="00A93D1D" w:rsidRDefault="00A93D1D" w:rsidP="00A93D1D">
            <w:pPr>
              <w:widowControl w:val="0"/>
              <w:numPr>
                <w:ilvl w:val="1"/>
                <w:numId w:val="1"/>
              </w:numPr>
              <w:pBdr>
                <w:top w:val="nil"/>
                <w:left w:val="nil"/>
                <w:bottom w:val="nil"/>
                <w:right w:val="nil"/>
                <w:between w:val="nil"/>
              </w:pBdr>
              <w:tabs>
                <w:tab w:val="left" w:pos="571"/>
              </w:tabs>
              <w:ind w:left="670" w:hanging="383"/>
              <w:rPr>
                <w:color w:val="000000"/>
              </w:rPr>
            </w:pPr>
            <w:r>
              <w:rPr>
                <w:color w:val="000000"/>
              </w:rPr>
              <w:t>мотиваційний лист учасника щодо участі у тренінгу (2),</w:t>
            </w:r>
          </w:p>
          <w:p w:rsidR="00A93D1D" w:rsidRDefault="00A93D1D" w:rsidP="00A93D1D">
            <w:pPr>
              <w:widowControl w:val="0"/>
              <w:numPr>
                <w:ilvl w:val="1"/>
                <w:numId w:val="1"/>
              </w:numPr>
              <w:pBdr>
                <w:top w:val="nil"/>
                <w:left w:val="nil"/>
                <w:bottom w:val="nil"/>
                <w:right w:val="nil"/>
                <w:between w:val="nil"/>
              </w:pBdr>
              <w:tabs>
                <w:tab w:val="left" w:pos="571"/>
              </w:tabs>
              <w:ind w:left="670" w:hanging="383"/>
              <w:rPr>
                <w:color w:val="000000"/>
              </w:rPr>
            </w:pPr>
            <w:r>
              <w:rPr>
                <w:color w:val="000000"/>
              </w:rPr>
              <w:t>гендерний та регіональний баланс (3),</w:t>
            </w:r>
          </w:p>
          <w:p w:rsidR="00A93D1D" w:rsidRDefault="00A93D1D" w:rsidP="00A93D1D">
            <w:pPr>
              <w:widowControl w:val="0"/>
              <w:numPr>
                <w:ilvl w:val="1"/>
                <w:numId w:val="1"/>
              </w:numPr>
              <w:pBdr>
                <w:top w:val="nil"/>
                <w:left w:val="nil"/>
                <w:bottom w:val="nil"/>
                <w:right w:val="nil"/>
                <w:between w:val="nil"/>
              </w:pBdr>
              <w:tabs>
                <w:tab w:val="left" w:pos="571"/>
              </w:tabs>
              <w:ind w:left="670" w:hanging="383"/>
              <w:rPr>
                <w:color w:val="000000"/>
              </w:rPr>
            </w:pPr>
            <w:r>
              <w:rPr>
                <w:color w:val="000000"/>
              </w:rPr>
              <w:t>принцип 50х50 (громадський та державний сектор).</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Відібрана група має складатися із 50% представників державного сектору і 50% представників громадського сектору (дуже бажано).</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Формується фінальний список основної групи та резервної групи (на випадок, якщо хтось із учасників основної групи відмовиться від участі у навчанні).</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Сформовані  списки основної та резервної груп  через е-</w:t>
            </w:r>
            <w:proofErr w:type="spellStart"/>
            <w:r>
              <w:rPr>
                <w:color w:val="000000"/>
              </w:rPr>
              <w:t>mail</w:t>
            </w:r>
            <w:proofErr w:type="spellEnd"/>
            <w:r>
              <w:rPr>
                <w:color w:val="000000"/>
              </w:rPr>
              <w:t xml:space="preserve"> надсилаються всім членам комісії для остаточного затвердження.</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b/>
                <w:color w:val="000000"/>
              </w:rPr>
            </w:pPr>
            <w:r>
              <w:rPr>
                <w:b/>
                <w:color w:val="000000"/>
              </w:rPr>
              <w:t>Мінімальна кількість учасників тренінгу - 12 осіб!</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t>Повідомлення</w:t>
            </w:r>
          </w:p>
          <w:p w:rsidR="00A93D1D" w:rsidRDefault="00A93D1D" w:rsidP="007C554B">
            <w:pPr>
              <w:pBdr>
                <w:top w:val="nil"/>
                <w:left w:val="nil"/>
                <w:bottom w:val="nil"/>
                <w:right w:val="nil"/>
                <w:between w:val="nil"/>
              </w:pBdr>
              <w:tabs>
                <w:tab w:val="left" w:pos="2326"/>
              </w:tabs>
              <w:ind w:right="95"/>
              <w:jc w:val="center"/>
              <w:rPr>
                <w:b/>
                <w:color w:val="000000"/>
              </w:rPr>
            </w:pPr>
            <w:r>
              <w:rPr>
                <w:b/>
                <w:color w:val="000000"/>
              </w:rPr>
              <w:t>учасників про</w:t>
            </w:r>
          </w:p>
          <w:p w:rsidR="00A93D1D" w:rsidRDefault="00A93D1D" w:rsidP="007C554B">
            <w:pPr>
              <w:pBdr>
                <w:top w:val="nil"/>
                <w:left w:val="nil"/>
                <w:bottom w:val="nil"/>
                <w:right w:val="nil"/>
                <w:between w:val="nil"/>
              </w:pBdr>
              <w:tabs>
                <w:tab w:val="left" w:pos="2326"/>
              </w:tabs>
              <w:ind w:right="95"/>
              <w:jc w:val="center"/>
              <w:rPr>
                <w:b/>
                <w:color w:val="000000"/>
              </w:rPr>
            </w:pPr>
            <w:r>
              <w:rPr>
                <w:b/>
                <w:color w:val="000000"/>
              </w:rPr>
              <w:t xml:space="preserve">результати </w:t>
            </w:r>
          </w:p>
          <w:p w:rsidR="00A93D1D" w:rsidRDefault="00A93D1D" w:rsidP="007C554B">
            <w:pPr>
              <w:pBdr>
                <w:top w:val="nil"/>
                <w:left w:val="nil"/>
                <w:bottom w:val="nil"/>
                <w:right w:val="nil"/>
                <w:between w:val="nil"/>
              </w:pBdr>
              <w:tabs>
                <w:tab w:val="left" w:pos="2326"/>
              </w:tabs>
              <w:ind w:right="95"/>
              <w:jc w:val="center"/>
              <w:rPr>
                <w:b/>
                <w:color w:val="000000"/>
              </w:rPr>
            </w:pPr>
            <w:r>
              <w:rPr>
                <w:b/>
                <w:color w:val="000000"/>
              </w:rPr>
              <w:t>відбору</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Листи-повідомлення про результати конкурсного відбору надсилаються організаторами всім учасникам на е-</w:t>
            </w:r>
            <w:proofErr w:type="spellStart"/>
            <w:r>
              <w:rPr>
                <w:color w:val="000000"/>
              </w:rPr>
              <w:t>mail</w:t>
            </w:r>
            <w:proofErr w:type="spellEnd"/>
            <w:r>
              <w:rPr>
                <w:color w:val="000000"/>
              </w:rPr>
              <w:t xml:space="preserve"> не пізніше ніж за 7 днів до початку тренінгу.</w:t>
            </w:r>
          </w:p>
          <w:p w:rsidR="00A93D1D" w:rsidRDefault="00A93D1D" w:rsidP="00A93D1D">
            <w:pPr>
              <w:numPr>
                <w:ilvl w:val="0"/>
                <w:numId w:val="4"/>
              </w:numPr>
              <w:pBdr>
                <w:top w:val="nil"/>
                <w:left w:val="nil"/>
                <w:bottom w:val="nil"/>
                <w:right w:val="nil"/>
                <w:between w:val="nil"/>
              </w:pBdr>
              <w:tabs>
                <w:tab w:val="left" w:pos="532"/>
              </w:tabs>
              <w:ind w:left="287" w:right="99" w:hanging="287"/>
              <w:jc w:val="both"/>
            </w:pPr>
            <w:r>
              <w:t xml:space="preserve">За 8 днів до початку </w:t>
            </w:r>
            <w:r>
              <w:rPr>
                <w:b/>
                <w:sz w:val="24"/>
                <w:szCs w:val="24"/>
              </w:rPr>
              <w:t>спеціалізованого</w:t>
            </w:r>
            <w:r>
              <w:t xml:space="preserve"> тренінгу організатор надає представнику Центру список учасників для перевірки наявності у них </w:t>
            </w:r>
            <w:proofErr w:type="spellStart"/>
            <w:r>
              <w:t>Свідоцтв</w:t>
            </w:r>
            <w:proofErr w:type="spellEnd"/>
            <w:r>
              <w:t xml:space="preserve"> про проходження навчання Базового тренінгу.</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t>Підтвердження</w:t>
            </w:r>
          </w:p>
          <w:p w:rsidR="00A93D1D" w:rsidRDefault="00A93D1D" w:rsidP="007C554B">
            <w:pPr>
              <w:pBdr>
                <w:top w:val="nil"/>
                <w:left w:val="nil"/>
                <w:bottom w:val="nil"/>
                <w:right w:val="nil"/>
                <w:between w:val="nil"/>
              </w:pBdr>
              <w:jc w:val="center"/>
              <w:rPr>
                <w:b/>
                <w:color w:val="000000"/>
              </w:rPr>
            </w:pPr>
            <w:r>
              <w:rPr>
                <w:b/>
                <w:color w:val="000000"/>
              </w:rPr>
              <w:t>участі у тренінгу</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Протягом всього часу підтримується комунікативний зв’язок з учасниками через е-</w:t>
            </w:r>
            <w:proofErr w:type="spellStart"/>
            <w:r>
              <w:rPr>
                <w:color w:val="000000"/>
              </w:rPr>
              <w:t>mail</w:t>
            </w:r>
            <w:proofErr w:type="spellEnd"/>
            <w:r>
              <w:rPr>
                <w:color w:val="000000"/>
              </w:rPr>
              <w:t>, за номером телефону або через комунікаційні застосунки.</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Програма тренінгу формується тренерами конкретного тренінгу.</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Інформаційний лист разом з Програмою тренінгу за 5 днів до початку тренінгу надсилаються всім учасникам на е-</w:t>
            </w:r>
            <w:proofErr w:type="spellStart"/>
            <w:r>
              <w:rPr>
                <w:color w:val="000000"/>
              </w:rPr>
              <w:t>mail</w:t>
            </w:r>
            <w:proofErr w:type="spellEnd"/>
            <w:r>
              <w:rPr>
                <w:color w:val="000000"/>
              </w:rPr>
              <w:t>.</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За 3 дні до початку тренінгу здійснюється остаточне підтвердження учасниками участі у тренінгу через е-</w:t>
            </w:r>
            <w:proofErr w:type="spellStart"/>
            <w:r>
              <w:rPr>
                <w:color w:val="000000"/>
              </w:rPr>
              <w:t>mail</w:t>
            </w:r>
            <w:proofErr w:type="spellEnd"/>
            <w:r>
              <w:rPr>
                <w:color w:val="000000"/>
              </w:rPr>
              <w:t xml:space="preserve"> або за телефоном.</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t>Робота з</w:t>
            </w:r>
          </w:p>
          <w:p w:rsidR="00A93D1D" w:rsidRDefault="00A93D1D" w:rsidP="007C554B">
            <w:pPr>
              <w:pBdr>
                <w:top w:val="nil"/>
                <w:left w:val="nil"/>
                <w:bottom w:val="nil"/>
                <w:right w:val="nil"/>
                <w:between w:val="nil"/>
              </w:pBdr>
              <w:jc w:val="center"/>
              <w:rPr>
                <w:b/>
                <w:color w:val="000000"/>
              </w:rPr>
            </w:pPr>
            <w:r>
              <w:rPr>
                <w:b/>
                <w:color w:val="000000"/>
              </w:rPr>
              <w:t>тренерами</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Представник Центру підбирає тренерів з пулу тренерів програми та надає всі необхідні контакти Організатору.</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Після погодження тренерського складу, протягом всього часу підтримується комунікативний зв’язок з тренерами через е-</w:t>
            </w:r>
            <w:proofErr w:type="spellStart"/>
            <w:r>
              <w:rPr>
                <w:color w:val="000000"/>
              </w:rPr>
              <w:t>mail</w:t>
            </w:r>
            <w:proofErr w:type="spellEnd"/>
            <w:r>
              <w:rPr>
                <w:color w:val="000000"/>
              </w:rPr>
              <w:t xml:space="preserve"> та телефон.</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Тренери формують «Папку учасника» та передають її на е-</w:t>
            </w:r>
            <w:proofErr w:type="spellStart"/>
            <w:r>
              <w:rPr>
                <w:color w:val="000000"/>
              </w:rPr>
              <w:t>mail</w:t>
            </w:r>
            <w:proofErr w:type="spellEnd"/>
            <w:r>
              <w:rPr>
                <w:color w:val="000000"/>
              </w:rPr>
              <w:t xml:space="preserve"> Організатора  для друку (за необхідності).</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Організатори узгоджують остаточний список канцелярії та інші організаційні моменти з тренерами.</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 xml:space="preserve">Тренери готують програму тренінгу з чітким </w:t>
            </w:r>
            <w:proofErr w:type="spellStart"/>
            <w:r>
              <w:rPr>
                <w:color w:val="000000"/>
              </w:rPr>
              <w:t>таймінгом</w:t>
            </w:r>
            <w:proofErr w:type="spellEnd"/>
            <w:r>
              <w:rPr>
                <w:color w:val="000000"/>
              </w:rPr>
              <w:t xml:space="preserve"> та узгоджують </w:t>
            </w:r>
            <w:proofErr w:type="spellStart"/>
            <w:r>
              <w:rPr>
                <w:color w:val="000000"/>
              </w:rPr>
              <w:t>таймінг</w:t>
            </w:r>
            <w:proofErr w:type="spellEnd"/>
            <w:r>
              <w:rPr>
                <w:color w:val="000000"/>
              </w:rPr>
              <w:t xml:space="preserve"> з Організатором</w:t>
            </w:r>
          </w:p>
        </w:tc>
      </w:tr>
      <w:tr w:rsidR="00A93D1D" w:rsidTr="007C554B">
        <w:trPr>
          <w:trHeight w:val="454"/>
        </w:trPr>
        <w:tc>
          <w:tcPr>
            <w:tcW w:w="9806" w:type="dxa"/>
            <w:gridSpan w:val="2"/>
            <w:shd w:val="clear" w:color="auto" w:fill="C2D69B"/>
            <w:vAlign w:val="center"/>
          </w:tcPr>
          <w:p w:rsidR="00A93D1D" w:rsidRDefault="00A93D1D" w:rsidP="007C554B">
            <w:pPr>
              <w:pBdr>
                <w:top w:val="nil"/>
                <w:left w:val="nil"/>
                <w:bottom w:val="nil"/>
                <w:right w:val="nil"/>
                <w:between w:val="nil"/>
              </w:pBdr>
              <w:ind w:left="437" w:right="3"/>
              <w:jc w:val="center"/>
              <w:rPr>
                <w:b/>
                <w:i/>
                <w:color w:val="000000"/>
              </w:rPr>
            </w:pPr>
            <w:r>
              <w:rPr>
                <w:b/>
                <w:i/>
                <w:color w:val="000000"/>
              </w:rPr>
              <w:t>ІІ етап. Проведення тренінгу</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t xml:space="preserve">Реєстрація, вхідне та вихідне </w:t>
            </w:r>
          </w:p>
          <w:p w:rsidR="00A93D1D" w:rsidRDefault="00A93D1D" w:rsidP="007C554B">
            <w:pPr>
              <w:pBdr>
                <w:top w:val="nil"/>
                <w:left w:val="nil"/>
                <w:bottom w:val="nil"/>
                <w:right w:val="nil"/>
                <w:between w:val="nil"/>
              </w:pBdr>
              <w:jc w:val="center"/>
              <w:rPr>
                <w:b/>
                <w:color w:val="000000"/>
              </w:rPr>
            </w:pPr>
            <w:r>
              <w:rPr>
                <w:b/>
                <w:color w:val="000000"/>
              </w:rPr>
              <w:t>анкетування</w:t>
            </w:r>
          </w:p>
          <w:p w:rsidR="00A93D1D" w:rsidRDefault="00A93D1D" w:rsidP="007C554B">
            <w:pPr>
              <w:pBdr>
                <w:top w:val="nil"/>
                <w:left w:val="nil"/>
                <w:bottom w:val="nil"/>
                <w:right w:val="nil"/>
                <w:between w:val="nil"/>
              </w:pBdr>
              <w:jc w:val="center"/>
              <w:rPr>
                <w:b/>
                <w:color w:val="000000"/>
              </w:rPr>
            </w:pPr>
            <w:r>
              <w:rPr>
                <w:b/>
                <w:color w:val="000000"/>
              </w:rPr>
              <w:t>учасників</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Центр передає посилання на розроблені вхідну/вихідну анкети на е-</w:t>
            </w:r>
            <w:proofErr w:type="spellStart"/>
            <w:r>
              <w:rPr>
                <w:color w:val="000000"/>
              </w:rPr>
              <w:t>mail</w:t>
            </w:r>
            <w:proofErr w:type="spellEnd"/>
            <w:r>
              <w:rPr>
                <w:color w:val="000000"/>
              </w:rPr>
              <w:t xml:space="preserve"> Організатору для надсилання учасникам.</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На початку тренінгу Організатор проводить реєстрацію учасників та заповнення вхідної анкети (онлайн).</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Вихідна анкета заповнюється учасниками в кінці тренінгу (онлайн).</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Згоди та список присутніх на тренінгу учасників, завірені Організатором, передаються Центру після закінчення тренінгу.</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lastRenderedPageBreak/>
              <w:t>Зворотний</w:t>
            </w:r>
          </w:p>
          <w:p w:rsidR="00A93D1D" w:rsidRDefault="00A93D1D" w:rsidP="007C554B">
            <w:pPr>
              <w:pBdr>
                <w:top w:val="nil"/>
                <w:left w:val="nil"/>
                <w:bottom w:val="nil"/>
                <w:right w:val="nil"/>
                <w:between w:val="nil"/>
              </w:pBdr>
              <w:jc w:val="center"/>
              <w:rPr>
                <w:b/>
                <w:color w:val="000000"/>
              </w:rPr>
            </w:pPr>
            <w:r>
              <w:rPr>
                <w:b/>
                <w:color w:val="000000"/>
              </w:rPr>
              <w:t>зв’язок</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Представник Організатора здійснює зворотний зв’язок з учасниками та тренерами.</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t>Організаційні</w:t>
            </w:r>
          </w:p>
          <w:p w:rsidR="00A93D1D" w:rsidRDefault="00A93D1D" w:rsidP="007C554B">
            <w:pPr>
              <w:pBdr>
                <w:top w:val="nil"/>
                <w:left w:val="nil"/>
                <w:bottom w:val="nil"/>
                <w:right w:val="nil"/>
                <w:between w:val="nil"/>
              </w:pBdr>
              <w:jc w:val="center"/>
              <w:rPr>
                <w:b/>
                <w:color w:val="000000"/>
              </w:rPr>
            </w:pPr>
            <w:r>
              <w:rPr>
                <w:b/>
                <w:color w:val="000000"/>
              </w:rPr>
              <w:t>питання</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Організатор надає учасникам та тренерам всю необхідну інформацію щодо логістики тренінгу (інформаційний лист).</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 xml:space="preserve">Організатор тренінгу надає учасникам та тренерам інформацію щодо розташування найближчого укриття, алгоритму дій під час сигналу «Повітряна тривога», безпекові вимоги та правила. </w:t>
            </w:r>
          </w:p>
        </w:tc>
      </w:tr>
      <w:tr w:rsidR="00A93D1D" w:rsidTr="007C554B">
        <w:trPr>
          <w:trHeight w:val="454"/>
        </w:trPr>
        <w:tc>
          <w:tcPr>
            <w:tcW w:w="9806" w:type="dxa"/>
            <w:gridSpan w:val="2"/>
            <w:shd w:val="clear" w:color="auto" w:fill="C2D69B"/>
            <w:vAlign w:val="center"/>
          </w:tcPr>
          <w:p w:rsidR="00A93D1D" w:rsidRDefault="00A93D1D" w:rsidP="007C554B">
            <w:pPr>
              <w:pBdr>
                <w:top w:val="nil"/>
                <w:left w:val="nil"/>
                <w:bottom w:val="nil"/>
                <w:right w:val="nil"/>
                <w:between w:val="nil"/>
              </w:pBdr>
              <w:ind w:left="437" w:right="3"/>
              <w:jc w:val="center"/>
              <w:rPr>
                <w:color w:val="000000"/>
              </w:rPr>
            </w:pPr>
            <w:r>
              <w:rPr>
                <w:b/>
                <w:i/>
                <w:color w:val="000000"/>
              </w:rPr>
              <w:t>ІІІ етап. Заключний</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t>Вихідне</w:t>
            </w:r>
          </w:p>
          <w:p w:rsidR="00A93D1D" w:rsidRDefault="00A93D1D" w:rsidP="007C554B">
            <w:pPr>
              <w:pBdr>
                <w:top w:val="nil"/>
                <w:left w:val="nil"/>
                <w:bottom w:val="nil"/>
                <w:right w:val="nil"/>
                <w:between w:val="nil"/>
              </w:pBdr>
              <w:jc w:val="center"/>
              <w:rPr>
                <w:b/>
                <w:color w:val="000000"/>
              </w:rPr>
            </w:pPr>
            <w:r>
              <w:rPr>
                <w:b/>
                <w:color w:val="000000"/>
              </w:rPr>
              <w:t>анкетування</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З метою оцінки учасників тренінгу (рівень підготовки, мотивація, зацікавленість тематикою) та якості навчального процесу (підготовка тренерів, відповідність Програмі заходу, меті і завданням) представник Організатора заповнює супровідний лист.</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Учасники заповнюють вихідну анкету (онлайн).</w:t>
            </w:r>
          </w:p>
        </w:tc>
      </w:tr>
      <w:tr w:rsidR="00A93D1D" w:rsidTr="007C554B">
        <w:trPr>
          <w:trHeight w:val="454"/>
        </w:trPr>
        <w:tc>
          <w:tcPr>
            <w:tcW w:w="1975" w:type="dxa"/>
            <w:vAlign w:val="center"/>
          </w:tcPr>
          <w:p w:rsidR="00A93D1D" w:rsidRDefault="00A93D1D" w:rsidP="007C554B">
            <w:pPr>
              <w:pBdr>
                <w:top w:val="nil"/>
                <w:left w:val="nil"/>
                <w:bottom w:val="nil"/>
                <w:right w:val="nil"/>
                <w:between w:val="nil"/>
              </w:pBdr>
              <w:jc w:val="center"/>
              <w:rPr>
                <w:b/>
                <w:color w:val="000000"/>
              </w:rPr>
            </w:pPr>
            <w:r>
              <w:rPr>
                <w:b/>
                <w:color w:val="000000"/>
              </w:rPr>
              <w:t>Сертифікація</w:t>
            </w:r>
          </w:p>
        </w:tc>
        <w:tc>
          <w:tcPr>
            <w:tcW w:w="7831" w:type="dxa"/>
            <w:vAlign w:val="center"/>
          </w:tcPr>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Учасники, які були присутні на тренінгу не менше 90% часу, отримують свідоцтво встановленого зразка. Контроль за відвідуванням покладається на тренерів та Організатора тренінгу.</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Після тренінгу представник Організатора передає список учасників (завірений тренерами), рекомендованих для отримання свідоцтва, на е-</w:t>
            </w:r>
            <w:proofErr w:type="spellStart"/>
            <w:r>
              <w:rPr>
                <w:color w:val="000000"/>
              </w:rPr>
              <w:t>mail</w:t>
            </w:r>
            <w:proofErr w:type="spellEnd"/>
            <w:r>
              <w:rPr>
                <w:color w:val="000000"/>
              </w:rPr>
              <w:t xml:space="preserve"> Центру протягом 5 робочих днів.</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 xml:space="preserve">Центр готує свідоцтва (відповідно до списку) та передає Організатору. Організатор передає свідоцтва учасникам тренінгу під підпис або засобами рекомендованої (персоналізованої) поштової або кур’єрської доставки протягом 10 (десяти) робочих днів. </w:t>
            </w:r>
          </w:p>
          <w:p w:rsidR="00A93D1D" w:rsidRDefault="00A93D1D" w:rsidP="00A93D1D">
            <w:pPr>
              <w:numPr>
                <w:ilvl w:val="0"/>
                <w:numId w:val="4"/>
              </w:numPr>
              <w:pBdr>
                <w:top w:val="nil"/>
                <w:left w:val="nil"/>
                <w:bottom w:val="nil"/>
                <w:right w:val="nil"/>
                <w:between w:val="nil"/>
              </w:pBdr>
              <w:tabs>
                <w:tab w:val="left" w:pos="532"/>
              </w:tabs>
              <w:ind w:left="287" w:right="99" w:hanging="287"/>
              <w:jc w:val="both"/>
              <w:rPr>
                <w:color w:val="000000"/>
              </w:rPr>
            </w:pPr>
            <w:r>
              <w:rPr>
                <w:color w:val="000000"/>
              </w:rPr>
              <w:t xml:space="preserve">Організатор повертає не отримані Свідоцтва та відомість на видачу </w:t>
            </w:r>
            <w:proofErr w:type="spellStart"/>
            <w:r>
              <w:rPr>
                <w:color w:val="000000"/>
              </w:rPr>
              <w:t>свідоцтв</w:t>
            </w:r>
            <w:proofErr w:type="spellEnd"/>
            <w:r>
              <w:rPr>
                <w:color w:val="000000"/>
              </w:rPr>
              <w:t xml:space="preserve"> Центру протягом 15 (п’ятнадцяти) робочих днів. </w:t>
            </w:r>
          </w:p>
          <w:p w:rsidR="00A93D1D" w:rsidRDefault="00A93D1D" w:rsidP="007C554B">
            <w:pPr>
              <w:pBdr>
                <w:top w:val="nil"/>
                <w:left w:val="nil"/>
                <w:bottom w:val="nil"/>
                <w:right w:val="nil"/>
                <w:between w:val="nil"/>
              </w:pBdr>
              <w:tabs>
                <w:tab w:val="left" w:pos="532"/>
              </w:tabs>
              <w:ind w:left="287" w:right="99"/>
              <w:jc w:val="both"/>
              <w:rPr>
                <w:color w:val="000000"/>
              </w:rPr>
            </w:pPr>
          </w:p>
        </w:tc>
      </w:tr>
    </w:tbl>
    <w:p w:rsidR="00A93D1D" w:rsidRDefault="00A93D1D" w:rsidP="00A93D1D">
      <w:pPr>
        <w:pBdr>
          <w:top w:val="nil"/>
          <w:left w:val="nil"/>
          <w:bottom w:val="nil"/>
          <w:right w:val="nil"/>
          <w:between w:val="nil"/>
        </w:pBdr>
        <w:rPr>
          <w:color w:val="000000"/>
          <w:sz w:val="22"/>
          <w:szCs w:val="22"/>
        </w:rPr>
      </w:pPr>
    </w:p>
    <w:p w:rsidR="00A93D1D" w:rsidRDefault="00A93D1D" w:rsidP="00A93D1D">
      <w:pPr>
        <w:pBdr>
          <w:top w:val="nil"/>
          <w:left w:val="nil"/>
          <w:bottom w:val="nil"/>
          <w:right w:val="nil"/>
          <w:between w:val="nil"/>
        </w:pBdr>
        <w:jc w:val="both"/>
        <w:rPr>
          <w:color w:val="000000"/>
          <w:sz w:val="22"/>
          <w:szCs w:val="22"/>
        </w:rPr>
      </w:pPr>
      <w:r>
        <w:rPr>
          <w:color w:val="000000"/>
          <w:sz w:val="22"/>
          <w:szCs w:val="22"/>
        </w:rPr>
        <w:t>Після тренінгу Організатор надсилає поштою наступні документи (оригінали):</w:t>
      </w:r>
    </w:p>
    <w:p w:rsidR="00A93D1D" w:rsidRDefault="00A93D1D" w:rsidP="00A93D1D">
      <w:pPr>
        <w:widowControl w:val="0"/>
        <w:numPr>
          <w:ilvl w:val="0"/>
          <w:numId w:val="3"/>
        </w:numPr>
        <w:pBdr>
          <w:top w:val="nil"/>
          <w:left w:val="nil"/>
          <w:bottom w:val="nil"/>
          <w:right w:val="nil"/>
          <w:between w:val="nil"/>
        </w:pBdr>
        <w:tabs>
          <w:tab w:val="left" w:pos="940"/>
        </w:tabs>
        <w:ind w:left="284" w:hanging="284"/>
        <w:rPr>
          <w:color w:val="000000"/>
          <w:sz w:val="22"/>
          <w:szCs w:val="22"/>
        </w:rPr>
      </w:pPr>
      <w:r>
        <w:rPr>
          <w:color w:val="000000"/>
          <w:sz w:val="22"/>
          <w:szCs w:val="22"/>
        </w:rPr>
        <w:t>згоди на обробку персональних даних</w:t>
      </w:r>
    </w:p>
    <w:p w:rsidR="00A93D1D" w:rsidRDefault="00A93D1D" w:rsidP="00A93D1D">
      <w:pPr>
        <w:widowControl w:val="0"/>
        <w:numPr>
          <w:ilvl w:val="0"/>
          <w:numId w:val="3"/>
        </w:numPr>
        <w:pBdr>
          <w:top w:val="nil"/>
          <w:left w:val="nil"/>
          <w:bottom w:val="nil"/>
          <w:right w:val="nil"/>
          <w:between w:val="nil"/>
        </w:pBdr>
        <w:tabs>
          <w:tab w:val="left" w:pos="940"/>
        </w:tabs>
        <w:ind w:left="284" w:hanging="284"/>
        <w:rPr>
          <w:color w:val="000000"/>
          <w:sz w:val="22"/>
          <w:szCs w:val="22"/>
        </w:rPr>
      </w:pPr>
      <w:r>
        <w:rPr>
          <w:color w:val="000000"/>
          <w:sz w:val="22"/>
          <w:szCs w:val="22"/>
        </w:rPr>
        <w:t>реєстраційний список з підписами учасників, завірений Організатором та тренерами</w:t>
      </w:r>
    </w:p>
    <w:p w:rsidR="00A93D1D" w:rsidRDefault="00A93D1D" w:rsidP="00A93D1D">
      <w:pPr>
        <w:widowControl w:val="0"/>
        <w:numPr>
          <w:ilvl w:val="0"/>
          <w:numId w:val="3"/>
        </w:numPr>
        <w:pBdr>
          <w:top w:val="nil"/>
          <w:left w:val="nil"/>
          <w:bottom w:val="nil"/>
          <w:right w:val="nil"/>
          <w:between w:val="nil"/>
        </w:pBdr>
        <w:tabs>
          <w:tab w:val="left" w:pos="940"/>
        </w:tabs>
        <w:ind w:left="284" w:hanging="284"/>
        <w:rPr>
          <w:color w:val="000000"/>
          <w:sz w:val="22"/>
          <w:szCs w:val="22"/>
        </w:rPr>
      </w:pPr>
      <w:r>
        <w:rPr>
          <w:color w:val="000000"/>
          <w:sz w:val="22"/>
          <w:szCs w:val="22"/>
        </w:rPr>
        <w:t>супровідний лист</w:t>
      </w:r>
    </w:p>
    <w:p w:rsidR="00A93D1D" w:rsidRDefault="00A93D1D" w:rsidP="00A93D1D">
      <w:pPr>
        <w:widowControl w:val="0"/>
        <w:numPr>
          <w:ilvl w:val="0"/>
          <w:numId w:val="3"/>
        </w:numPr>
        <w:pBdr>
          <w:top w:val="nil"/>
          <w:left w:val="nil"/>
          <w:bottom w:val="nil"/>
          <w:right w:val="nil"/>
          <w:between w:val="nil"/>
        </w:pBdr>
        <w:tabs>
          <w:tab w:val="left" w:pos="940"/>
        </w:tabs>
        <w:ind w:left="284" w:hanging="284"/>
        <w:rPr>
          <w:color w:val="000000"/>
          <w:sz w:val="22"/>
          <w:szCs w:val="22"/>
        </w:rPr>
      </w:pPr>
      <w:r>
        <w:rPr>
          <w:color w:val="000000"/>
          <w:sz w:val="22"/>
          <w:szCs w:val="22"/>
        </w:rPr>
        <w:t>один примірник роздавальних матеріалів (за наявності роздавальних матеріалів).</w:t>
      </w:r>
    </w:p>
    <w:p w:rsidR="00A93D1D" w:rsidRDefault="00A93D1D" w:rsidP="00A93D1D">
      <w:pPr>
        <w:widowControl w:val="0"/>
        <w:pBdr>
          <w:top w:val="nil"/>
          <w:left w:val="nil"/>
          <w:bottom w:val="nil"/>
          <w:right w:val="nil"/>
          <w:between w:val="nil"/>
        </w:pBdr>
        <w:tabs>
          <w:tab w:val="left" w:pos="940"/>
        </w:tabs>
        <w:ind w:left="720"/>
        <w:rPr>
          <w:color w:val="000000"/>
          <w:sz w:val="22"/>
          <w:szCs w:val="22"/>
        </w:rPr>
      </w:pPr>
    </w:p>
    <w:p w:rsidR="00A93D1D" w:rsidRDefault="00A93D1D" w:rsidP="00A93D1D">
      <w:pPr>
        <w:pBdr>
          <w:top w:val="nil"/>
          <w:left w:val="nil"/>
          <w:bottom w:val="nil"/>
          <w:right w:val="nil"/>
          <w:between w:val="nil"/>
        </w:pBdr>
        <w:jc w:val="both"/>
        <w:rPr>
          <w:color w:val="000000"/>
          <w:sz w:val="22"/>
          <w:szCs w:val="22"/>
        </w:rPr>
      </w:pPr>
      <w:r>
        <w:rPr>
          <w:color w:val="000000"/>
          <w:sz w:val="22"/>
          <w:szCs w:val="22"/>
        </w:rPr>
        <w:t>Після тренінгу Організатор надсилає електронною поштою наступні документи:</w:t>
      </w:r>
    </w:p>
    <w:p w:rsidR="00A93D1D" w:rsidRDefault="00A93D1D" w:rsidP="00A93D1D">
      <w:pPr>
        <w:widowControl w:val="0"/>
        <w:numPr>
          <w:ilvl w:val="0"/>
          <w:numId w:val="3"/>
        </w:numPr>
        <w:pBdr>
          <w:top w:val="nil"/>
          <w:left w:val="nil"/>
          <w:bottom w:val="nil"/>
          <w:right w:val="nil"/>
          <w:between w:val="nil"/>
        </w:pBdr>
        <w:tabs>
          <w:tab w:val="left" w:pos="940"/>
        </w:tabs>
        <w:ind w:left="284" w:hanging="284"/>
        <w:rPr>
          <w:color w:val="000000"/>
          <w:sz w:val="22"/>
          <w:szCs w:val="22"/>
        </w:rPr>
      </w:pPr>
      <w:r>
        <w:rPr>
          <w:color w:val="000000"/>
          <w:sz w:val="22"/>
          <w:szCs w:val="22"/>
        </w:rPr>
        <w:t>супровідний лист у форматі Word;</w:t>
      </w:r>
    </w:p>
    <w:p w:rsidR="00A93D1D" w:rsidRDefault="00A93D1D" w:rsidP="00A93D1D">
      <w:pPr>
        <w:widowControl w:val="0"/>
        <w:numPr>
          <w:ilvl w:val="0"/>
          <w:numId w:val="3"/>
        </w:numPr>
        <w:pBdr>
          <w:top w:val="nil"/>
          <w:left w:val="nil"/>
          <w:bottom w:val="nil"/>
          <w:right w:val="nil"/>
          <w:between w:val="nil"/>
        </w:pBdr>
        <w:tabs>
          <w:tab w:val="left" w:pos="940"/>
        </w:tabs>
        <w:ind w:left="284" w:hanging="284"/>
        <w:rPr>
          <w:color w:val="000000"/>
          <w:sz w:val="22"/>
          <w:szCs w:val="22"/>
        </w:rPr>
      </w:pPr>
      <w:r>
        <w:rPr>
          <w:color w:val="000000"/>
          <w:sz w:val="22"/>
          <w:szCs w:val="22"/>
        </w:rPr>
        <w:t xml:space="preserve">звітну форму для </w:t>
      </w:r>
      <w:proofErr w:type="spellStart"/>
      <w:r>
        <w:rPr>
          <w:color w:val="000000"/>
          <w:sz w:val="22"/>
          <w:szCs w:val="22"/>
        </w:rPr>
        <w:t>свідоцтв</w:t>
      </w:r>
      <w:proofErr w:type="spellEnd"/>
      <w:r>
        <w:rPr>
          <w:color w:val="000000"/>
          <w:sz w:val="22"/>
          <w:szCs w:val="22"/>
        </w:rPr>
        <w:t xml:space="preserve"> зі списком учасників у форматі Excel.</w:t>
      </w:r>
    </w:p>
    <w:p w:rsidR="009C3116" w:rsidRDefault="009C3116">
      <w:bookmarkStart w:id="0" w:name="_GoBack"/>
      <w:bookmarkEnd w:id="0"/>
    </w:p>
    <w:sectPr w:rsidR="009C31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53B1"/>
    <w:multiLevelType w:val="multilevel"/>
    <w:tmpl w:val="FFEA729C"/>
    <w:lvl w:ilvl="0">
      <w:numFmt w:val="bullet"/>
      <w:lvlText w:val="⮚"/>
      <w:lvlJc w:val="left"/>
      <w:pPr>
        <w:ind w:left="532" w:hanging="360"/>
      </w:pPr>
      <w:rPr>
        <w:rFonts w:ascii="Noto Sans Symbols" w:eastAsia="Noto Sans Symbols" w:hAnsi="Noto Sans Symbols" w:cs="Noto Sans Symbols"/>
        <w:b w:val="0"/>
        <w:i w:val="0"/>
        <w:sz w:val="24"/>
        <w:szCs w:val="24"/>
      </w:rPr>
    </w:lvl>
    <w:lvl w:ilvl="1">
      <w:numFmt w:val="bullet"/>
      <w:lvlText w:val="-"/>
      <w:lvlJc w:val="left"/>
      <w:pPr>
        <w:ind w:left="532" w:hanging="140"/>
      </w:pPr>
      <w:rPr>
        <w:rFonts w:ascii="Times New Roman" w:eastAsia="Times New Roman" w:hAnsi="Times New Roman" w:cs="Times New Roman"/>
        <w:b w:val="0"/>
        <w:i w:val="0"/>
        <w:sz w:val="24"/>
        <w:szCs w:val="24"/>
      </w:rPr>
    </w:lvl>
    <w:lvl w:ilvl="2">
      <w:numFmt w:val="bullet"/>
      <w:lvlText w:val="•"/>
      <w:lvlJc w:val="left"/>
      <w:pPr>
        <w:ind w:left="1907" w:hanging="140"/>
      </w:pPr>
    </w:lvl>
    <w:lvl w:ilvl="3">
      <w:numFmt w:val="bullet"/>
      <w:lvlText w:val="•"/>
      <w:lvlJc w:val="left"/>
      <w:pPr>
        <w:ind w:left="2590" w:hanging="140"/>
      </w:pPr>
    </w:lvl>
    <w:lvl w:ilvl="4">
      <w:numFmt w:val="bullet"/>
      <w:lvlText w:val="•"/>
      <w:lvlJc w:val="left"/>
      <w:pPr>
        <w:ind w:left="3274" w:hanging="140"/>
      </w:pPr>
    </w:lvl>
    <w:lvl w:ilvl="5">
      <w:numFmt w:val="bullet"/>
      <w:lvlText w:val="•"/>
      <w:lvlJc w:val="left"/>
      <w:pPr>
        <w:ind w:left="3958" w:hanging="140"/>
      </w:pPr>
    </w:lvl>
    <w:lvl w:ilvl="6">
      <w:numFmt w:val="bullet"/>
      <w:lvlText w:val="•"/>
      <w:lvlJc w:val="left"/>
      <w:pPr>
        <w:ind w:left="4641" w:hanging="140"/>
      </w:pPr>
    </w:lvl>
    <w:lvl w:ilvl="7">
      <w:numFmt w:val="bullet"/>
      <w:lvlText w:val="•"/>
      <w:lvlJc w:val="left"/>
      <w:pPr>
        <w:ind w:left="5325" w:hanging="140"/>
      </w:pPr>
    </w:lvl>
    <w:lvl w:ilvl="8">
      <w:numFmt w:val="bullet"/>
      <w:lvlText w:val="•"/>
      <w:lvlJc w:val="left"/>
      <w:pPr>
        <w:ind w:left="6008" w:hanging="140"/>
      </w:pPr>
    </w:lvl>
  </w:abstractNum>
  <w:abstractNum w:abstractNumId="1" w15:restartNumberingAfterBreak="0">
    <w:nsid w:val="304A3E69"/>
    <w:multiLevelType w:val="multilevel"/>
    <w:tmpl w:val="29B67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73595E"/>
    <w:multiLevelType w:val="multilevel"/>
    <w:tmpl w:val="76F04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262AE6"/>
    <w:multiLevelType w:val="multilevel"/>
    <w:tmpl w:val="FC4ECEBC"/>
    <w:lvl w:ilvl="0">
      <w:start w:val="1"/>
      <w:numFmt w:val="decimal"/>
      <w:lvlText w:val="%1."/>
      <w:lvlJc w:val="left"/>
      <w:pPr>
        <w:ind w:left="720" w:hanging="360"/>
      </w:pPr>
      <w:rPr>
        <w:b w:val="0"/>
        <w:i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0F6F6C"/>
    <w:multiLevelType w:val="multilevel"/>
    <w:tmpl w:val="82C64424"/>
    <w:lvl w:ilvl="0">
      <w:start w:val="1"/>
      <w:numFmt w:val="bullet"/>
      <w:lvlText w:val="✔"/>
      <w:lvlJc w:val="left"/>
      <w:pPr>
        <w:ind w:left="1252" w:hanging="360"/>
      </w:pPr>
      <w:rPr>
        <w:rFonts w:ascii="Noto Sans Symbols" w:eastAsia="Noto Sans Symbols" w:hAnsi="Noto Sans Symbols" w:cs="Noto Sans Symbols"/>
      </w:rPr>
    </w:lvl>
    <w:lvl w:ilvl="1">
      <w:start w:val="1"/>
      <w:numFmt w:val="bullet"/>
      <w:lvlText w:val="o"/>
      <w:lvlJc w:val="left"/>
      <w:pPr>
        <w:ind w:left="1972" w:hanging="360"/>
      </w:pPr>
      <w:rPr>
        <w:rFonts w:ascii="Courier New" w:eastAsia="Courier New" w:hAnsi="Courier New" w:cs="Courier New"/>
      </w:rPr>
    </w:lvl>
    <w:lvl w:ilvl="2">
      <w:start w:val="1"/>
      <w:numFmt w:val="bullet"/>
      <w:lvlText w:val="▪"/>
      <w:lvlJc w:val="left"/>
      <w:pPr>
        <w:ind w:left="2692" w:hanging="360"/>
      </w:pPr>
      <w:rPr>
        <w:rFonts w:ascii="Noto Sans Symbols" w:eastAsia="Noto Sans Symbols" w:hAnsi="Noto Sans Symbols" w:cs="Noto Sans Symbols"/>
      </w:rPr>
    </w:lvl>
    <w:lvl w:ilvl="3">
      <w:start w:val="1"/>
      <w:numFmt w:val="bullet"/>
      <w:lvlText w:val="●"/>
      <w:lvlJc w:val="left"/>
      <w:pPr>
        <w:ind w:left="3412" w:hanging="360"/>
      </w:pPr>
      <w:rPr>
        <w:rFonts w:ascii="Noto Sans Symbols" w:eastAsia="Noto Sans Symbols" w:hAnsi="Noto Sans Symbols" w:cs="Noto Sans Symbols"/>
      </w:rPr>
    </w:lvl>
    <w:lvl w:ilvl="4">
      <w:start w:val="1"/>
      <w:numFmt w:val="bullet"/>
      <w:lvlText w:val="o"/>
      <w:lvlJc w:val="left"/>
      <w:pPr>
        <w:ind w:left="4132" w:hanging="360"/>
      </w:pPr>
      <w:rPr>
        <w:rFonts w:ascii="Courier New" w:eastAsia="Courier New" w:hAnsi="Courier New" w:cs="Courier New"/>
      </w:rPr>
    </w:lvl>
    <w:lvl w:ilvl="5">
      <w:start w:val="1"/>
      <w:numFmt w:val="bullet"/>
      <w:lvlText w:val="▪"/>
      <w:lvlJc w:val="left"/>
      <w:pPr>
        <w:ind w:left="4852" w:hanging="360"/>
      </w:pPr>
      <w:rPr>
        <w:rFonts w:ascii="Noto Sans Symbols" w:eastAsia="Noto Sans Symbols" w:hAnsi="Noto Sans Symbols" w:cs="Noto Sans Symbols"/>
      </w:rPr>
    </w:lvl>
    <w:lvl w:ilvl="6">
      <w:start w:val="1"/>
      <w:numFmt w:val="bullet"/>
      <w:lvlText w:val="●"/>
      <w:lvlJc w:val="left"/>
      <w:pPr>
        <w:ind w:left="5572" w:hanging="360"/>
      </w:pPr>
      <w:rPr>
        <w:rFonts w:ascii="Noto Sans Symbols" w:eastAsia="Noto Sans Symbols" w:hAnsi="Noto Sans Symbols" w:cs="Noto Sans Symbols"/>
      </w:rPr>
    </w:lvl>
    <w:lvl w:ilvl="7">
      <w:start w:val="1"/>
      <w:numFmt w:val="bullet"/>
      <w:lvlText w:val="o"/>
      <w:lvlJc w:val="left"/>
      <w:pPr>
        <w:ind w:left="6292" w:hanging="360"/>
      </w:pPr>
      <w:rPr>
        <w:rFonts w:ascii="Courier New" w:eastAsia="Courier New" w:hAnsi="Courier New" w:cs="Courier New"/>
      </w:rPr>
    </w:lvl>
    <w:lvl w:ilvl="8">
      <w:start w:val="1"/>
      <w:numFmt w:val="bullet"/>
      <w:lvlText w:val="▪"/>
      <w:lvlJc w:val="left"/>
      <w:pPr>
        <w:ind w:left="7012"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1D"/>
    <w:rsid w:val="009C3116"/>
    <w:rsid w:val="00A93D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5B2B3-4AE4-431C-8C79-F5BDFB43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3D1D"/>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4806</Words>
  <Characters>2740</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2025-04-23T08:23:00Z</dcterms:created>
  <dcterms:modified xsi:type="dcterms:W3CDTF">2025-04-23T08:23:00Z</dcterms:modified>
</cp:coreProperties>
</file>